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563" w:rsidRPr="00435362" w:rsidRDefault="00435362" w:rsidP="00435362">
      <w:pPr>
        <w:jc w:val="center"/>
        <w:rPr>
          <w:b/>
        </w:rPr>
      </w:pPr>
      <w:bookmarkStart w:id="0" w:name="_GoBack"/>
      <w:bookmarkEnd w:id="0"/>
      <w:r w:rsidRPr="00435362">
        <w:rPr>
          <w:b/>
        </w:rPr>
        <w:t>BİLGİLENDİRME POLİTİKASI</w:t>
      </w:r>
    </w:p>
    <w:p w:rsidR="00435362" w:rsidRPr="004F6D64" w:rsidRDefault="00435362" w:rsidP="00435362">
      <w:pPr>
        <w:spacing w:line="360" w:lineRule="auto"/>
        <w:jc w:val="both"/>
        <w:rPr>
          <w:b/>
        </w:rPr>
      </w:pPr>
      <w:r w:rsidRPr="004F6D64">
        <w:rPr>
          <w:b/>
        </w:rPr>
        <w:t>Amaç:</w:t>
      </w:r>
    </w:p>
    <w:p w:rsidR="00435362" w:rsidRDefault="00435362" w:rsidP="00435362">
      <w:pPr>
        <w:spacing w:line="360" w:lineRule="auto"/>
        <w:jc w:val="both"/>
      </w:pPr>
      <w:r>
        <w:t>Şirketimiz, Sermaye Piyasası Kanunu, Türk Ticaret Kanunu ve ilgili diğer mevzuatlara uygun bir şekilde pay ve menfaat sahiplerinin, şirketin mali durumunda ve/veya faaliyetlerinde önemli bir değişikliğin meydana gelmesiyle sonuçlanabilecek gelişmeler hakkındaki faaliyetlerden; şirketin hak ve yararlarını da gözeterek eşit, şeffaf, doğru, eksiksiz, anlaşılabilir ve kolay erişilebilir bir şekilde bilgilendirmesi politikası izlemektedir. Bilgilendirme politikasının temel amacı, şirketin ticari sır kapsamı dışında kalan bilgi ve açıklamaların kamuya, yatırımcılara, pay sahiplerine ve ilgili yetkili kurumlara zamanında, doğru, adil ve detaylı bir şekilde ilan ederek kamuoyunu bilgilendirmektir. Kamuyu aydınlatma ve bilgilendirme konusunda Şirketimiz Sermaye Piyasası Mevzuatına ve Borsa İstanbul düzenlemelerine uyum göstermekte ve Kurumsal Yönetim İlkeleri çerçevesinde etkili bir iletişim politikasının yürütülmesine gayret göstermektedir.</w:t>
      </w:r>
    </w:p>
    <w:p w:rsidR="00435362" w:rsidRPr="004F6D64" w:rsidRDefault="00435362" w:rsidP="00435362">
      <w:pPr>
        <w:spacing w:line="360" w:lineRule="auto"/>
        <w:jc w:val="both"/>
        <w:rPr>
          <w:b/>
        </w:rPr>
      </w:pPr>
      <w:r w:rsidRPr="004F6D64">
        <w:rPr>
          <w:b/>
        </w:rPr>
        <w:t>Yetki ve Sorumluluk:</w:t>
      </w:r>
    </w:p>
    <w:p w:rsidR="004F6D64" w:rsidRDefault="00435362" w:rsidP="00435362">
      <w:pPr>
        <w:spacing w:line="360" w:lineRule="auto"/>
        <w:jc w:val="both"/>
      </w:pPr>
      <w:r>
        <w:t xml:space="preserve">Şirket Bilgilendirme politikası Yönetim Kurulu tarafından oluşturulmuştur. Kamunun aydınlatılması ve bilgilendirme politikalarının izlenmesi, gözetimi ve geliştirilmesi Yönetim Kurulu’nun yetki ve sorumluluğundadır. Bilgilendirme fonksiyonlarının koordinasyonu için Pay sahibi ile ilişkiler müdürü ve mali işlerden sorumlu genel müdür yardımcısı görevlendirilmiştir. Söz konusu yetkililer Yönetim Kurulu, Denetim Komitesi ve Kurumsal Yönetim Komitesi ile yakın </w:t>
      </w:r>
      <w:r w:rsidR="000E78C7">
        <w:t>iş birliği</w:t>
      </w:r>
      <w:r>
        <w:t xml:space="preserve"> içerisinde sorumluluklarını ifa ederler.</w:t>
      </w:r>
    </w:p>
    <w:p w:rsidR="00435362" w:rsidRPr="004F6D64" w:rsidRDefault="00435362" w:rsidP="00435362">
      <w:pPr>
        <w:spacing w:line="360" w:lineRule="auto"/>
        <w:jc w:val="both"/>
        <w:rPr>
          <w:b/>
        </w:rPr>
      </w:pPr>
      <w:r w:rsidRPr="004F6D64">
        <w:rPr>
          <w:b/>
        </w:rPr>
        <w:t>Bilgilendirme Yöntem ve Araçları:</w:t>
      </w:r>
    </w:p>
    <w:p w:rsidR="00435362" w:rsidRDefault="00435362" w:rsidP="00435362">
      <w:pPr>
        <w:spacing w:line="360" w:lineRule="auto"/>
        <w:jc w:val="both"/>
      </w:pPr>
      <w:r>
        <w:t>Sermaye Piyasası Mevzuatı, Borsa İstanbul ve Türk Ticaret Kanunu hükümlerine göre kamuyu aydınlatmada yapılan çalışmalar ile kullanılan araç ve yöntemlere aşağıda yer verilmiştir.</w:t>
      </w:r>
    </w:p>
    <w:p w:rsidR="00435362" w:rsidRDefault="00435362" w:rsidP="00435362">
      <w:pPr>
        <w:spacing w:line="360" w:lineRule="auto"/>
        <w:jc w:val="both"/>
      </w:pPr>
      <w:r>
        <w:t>- Kamuyu Aydınlatma Platformuna (“KAP”) iletilen özel durum açıklamaları,</w:t>
      </w:r>
    </w:p>
    <w:p w:rsidR="00435362" w:rsidRDefault="00435362" w:rsidP="00435362">
      <w:pPr>
        <w:spacing w:line="360" w:lineRule="auto"/>
        <w:jc w:val="both"/>
      </w:pPr>
      <w:r>
        <w:t xml:space="preserve">- Sermaye Piyasası Kurulu tarafından yayınlanan mevzuata uygun olarak hazırlanan mali tablo ve dipnotları, bağımsız denetim raporu, öngörülen yasal süreler içerisinde </w:t>
      </w:r>
      <w:proofErr w:type="spellStart"/>
      <w:r>
        <w:t>KAP’a</w:t>
      </w:r>
      <w:proofErr w:type="spellEnd"/>
      <w:r>
        <w:t xml:space="preserve"> gönderilir ve Şirketimizin web sitesinde yayınlanır.</w:t>
      </w:r>
    </w:p>
    <w:p w:rsidR="00435362" w:rsidRDefault="00435362" w:rsidP="00435362">
      <w:pPr>
        <w:spacing w:line="360" w:lineRule="auto"/>
        <w:jc w:val="both"/>
      </w:pPr>
      <w:r>
        <w:t>- Faaliyet Raporları, (Sermaye Piyasası Mevzuatına uygun olarak düzenlenen söz konusu raporlar gerek basılı gerekse şirket web sitesinde elektronik ortamda ilgililerin dikkatine sunulmaktadır.)</w:t>
      </w:r>
    </w:p>
    <w:p w:rsidR="00435362" w:rsidRDefault="00435362" w:rsidP="00435362">
      <w:pPr>
        <w:spacing w:line="360" w:lineRule="auto"/>
        <w:jc w:val="both"/>
      </w:pPr>
      <w:r>
        <w:t xml:space="preserve">- Ana sözleşme değişiklikleri, genel kurul toplantıları, sermaye artırımı </w:t>
      </w:r>
      <w:proofErr w:type="spellStart"/>
      <w:r>
        <w:t>vb</w:t>
      </w:r>
      <w:proofErr w:type="spellEnd"/>
      <w:r>
        <w:t xml:space="preserve"> durumlarda yapılan ilanlar ve duyurular,</w:t>
      </w:r>
    </w:p>
    <w:p w:rsidR="00435362" w:rsidRDefault="00435362" w:rsidP="00435362">
      <w:pPr>
        <w:spacing w:line="360" w:lineRule="auto"/>
        <w:jc w:val="both"/>
      </w:pPr>
      <w:r>
        <w:t>- Kurumsal web sitesi (www.despec.com.tr) ,</w:t>
      </w:r>
    </w:p>
    <w:p w:rsidR="00435362" w:rsidRDefault="00435362" w:rsidP="00435362">
      <w:pPr>
        <w:spacing w:line="360" w:lineRule="auto"/>
        <w:jc w:val="both"/>
      </w:pPr>
      <w:r>
        <w:lastRenderedPageBreak/>
        <w:t>- Yazılı ve Görsel medya vasıtasıyla gerektiğinde açıklama yapılabilir. Yazılı ve görsel medyaya Yönetim Kurulu Başkanı, Genel Müdür veya vekili ile söz konusu kişilerin uygun göreceği yetkililer tarafından yapılan basın açıklamaları,</w:t>
      </w:r>
    </w:p>
    <w:p w:rsidR="00435362" w:rsidRDefault="00435362" w:rsidP="00435362">
      <w:pPr>
        <w:spacing w:line="360" w:lineRule="auto"/>
        <w:jc w:val="both"/>
      </w:pPr>
      <w:r>
        <w:t xml:space="preserve">- Yatırımcı ve analistler ile gerek yüz yüze gerekse telefon, elektronik posta, </w:t>
      </w:r>
      <w:proofErr w:type="spellStart"/>
      <w:r>
        <w:t>telefax</w:t>
      </w:r>
      <w:proofErr w:type="spellEnd"/>
      <w:r>
        <w:t xml:space="preserve"> veya tele konferans vasıtası ile yapılan iletişim yöntem ve araçları</w:t>
      </w:r>
    </w:p>
    <w:p w:rsidR="00435362" w:rsidRPr="004F6D64" w:rsidRDefault="00435362" w:rsidP="00435362">
      <w:pPr>
        <w:spacing w:line="360" w:lineRule="auto"/>
        <w:jc w:val="both"/>
        <w:rPr>
          <w:b/>
        </w:rPr>
      </w:pPr>
      <w:r w:rsidRPr="004F6D64">
        <w:rPr>
          <w:b/>
        </w:rPr>
        <w:t>Özel Durum Açıklamaları:</w:t>
      </w:r>
    </w:p>
    <w:p w:rsidR="00435362" w:rsidRDefault="00435362" w:rsidP="00435362">
      <w:pPr>
        <w:spacing w:line="360" w:lineRule="auto"/>
        <w:jc w:val="both"/>
      </w:pPr>
      <w:r>
        <w:t xml:space="preserve">Özel Durum açıklamaları şirketimizin A Grubu imza yetkililerinden (Yönetim Kurulu Üyeleri) ikisi tarafından imzalanarak </w:t>
      </w:r>
      <w:proofErr w:type="spellStart"/>
      <w:r>
        <w:t>KAP’a</w:t>
      </w:r>
      <w:proofErr w:type="spellEnd"/>
      <w:r>
        <w:t xml:space="preserve"> gönderilir. Özel durum açıklamaları KAP bildirimi olarak elektronik ortamda gönderilir. Sermaye Piyasası </w:t>
      </w:r>
      <w:proofErr w:type="spellStart"/>
      <w:r>
        <w:t>Mevzuatı’nda</w:t>
      </w:r>
      <w:proofErr w:type="spellEnd"/>
      <w:r>
        <w:t xml:space="preserve"> bu konuda başka düzenleme yapılması durumunda ilgili mevzuat hükümlerine uyulur.</w:t>
      </w:r>
    </w:p>
    <w:p w:rsidR="00435362" w:rsidRPr="004F6D64" w:rsidRDefault="00435362" w:rsidP="00435362">
      <w:pPr>
        <w:spacing w:line="360" w:lineRule="auto"/>
        <w:jc w:val="both"/>
        <w:rPr>
          <w:b/>
        </w:rPr>
      </w:pPr>
      <w:r w:rsidRPr="004F6D64">
        <w:rPr>
          <w:b/>
        </w:rPr>
        <w:t>Mali Tabloların Kamuya Gönderilmesi:</w:t>
      </w:r>
    </w:p>
    <w:p w:rsidR="00435362" w:rsidRDefault="00435362" w:rsidP="00435362">
      <w:pPr>
        <w:spacing w:line="360" w:lineRule="auto"/>
        <w:jc w:val="both"/>
      </w:pPr>
      <w:r>
        <w:t xml:space="preserve">Sermaye Piyasası mevzuatına uygun olarak hazırlanan mali tablolar ve dipnotlar belli dönemlerde bağımsız denetimden geçirilir ve kamuya açıklanır. Mali tablo ve dipnotlar açıklanmadan önce Sermaye Piyasası mevzuatınca oluşturulan Denetim Komitesinden alınan uygun görüşüyle Yönetim Kurulu’nun onayına sunulur, Şirketimizin A Grubu imza yetkililerinden (Yönetim Kurulu Üyeleri) ikisi tarafından imzalanarak </w:t>
      </w:r>
      <w:proofErr w:type="spellStart"/>
      <w:r>
        <w:t>KAP’a</w:t>
      </w:r>
      <w:proofErr w:type="spellEnd"/>
      <w:r>
        <w:t xml:space="preserve"> gönderilir ve Şirket web sitesinde yayınlanır.</w:t>
      </w:r>
    </w:p>
    <w:p w:rsidR="00435362" w:rsidRPr="004F6D64" w:rsidRDefault="00435362" w:rsidP="00435362">
      <w:pPr>
        <w:spacing w:line="360" w:lineRule="auto"/>
        <w:jc w:val="both"/>
        <w:rPr>
          <w:b/>
        </w:rPr>
      </w:pPr>
      <w:r w:rsidRPr="004F6D64">
        <w:rPr>
          <w:b/>
        </w:rPr>
        <w:t>Ortaklık Hakkındaki Haber ve Söylentilerin Takibi:</w:t>
      </w:r>
    </w:p>
    <w:p w:rsidR="000E78C7" w:rsidRDefault="00435362" w:rsidP="00435362">
      <w:pPr>
        <w:spacing w:line="360" w:lineRule="auto"/>
        <w:jc w:val="both"/>
      </w:pPr>
      <w:r>
        <w:t>Ortaklık hakkında basın–yayın organlarında çıkan haberler yurt içinde anlaşılan medya takip ajansı vasıtasıyla da takip edilmekte ve üst yöneticilere ek olarak ilgili çalışanlara da günlük raporlanmaktadır. Basın yayın organlarında veya internet sitelerinde yer alan ancak Tebliğ uyarınca özel durum açıklaması yapılması yükümlülüğünü doğurmayan haber ve söylentilere ilişkin durum değerlendirilir, Borsa İstanbul veya SPK tarafından bir açıklama isteği beklenmeksizin gerektiğinde bilgilendirme politikasına uygun olarak özel durum açıklaması yapılabilir.</w:t>
      </w:r>
    </w:p>
    <w:p w:rsidR="000E78C7" w:rsidRDefault="000E78C7" w:rsidP="00435362">
      <w:pPr>
        <w:spacing w:line="360" w:lineRule="auto"/>
        <w:jc w:val="both"/>
      </w:pPr>
    </w:p>
    <w:p w:rsidR="00435362" w:rsidRPr="000E78C7" w:rsidRDefault="00435362" w:rsidP="00435362">
      <w:pPr>
        <w:spacing w:line="360" w:lineRule="auto"/>
        <w:jc w:val="both"/>
        <w:rPr>
          <w:b/>
        </w:rPr>
      </w:pPr>
      <w:r w:rsidRPr="000E78C7">
        <w:rPr>
          <w:b/>
        </w:rPr>
        <w:t>İdari Sorumluluğu Bulunan Kişilerin Belirlenmesinde Kullanılan Kriterler:</w:t>
      </w:r>
    </w:p>
    <w:p w:rsidR="00435362" w:rsidRPr="004F6D64" w:rsidRDefault="00435362" w:rsidP="00435362">
      <w:pPr>
        <w:spacing w:line="360" w:lineRule="auto"/>
        <w:jc w:val="both"/>
        <w:rPr>
          <w:b/>
        </w:rPr>
      </w:pPr>
      <w:r w:rsidRPr="004F6D64">
        <w:rPr>
          <w:b/>
        </w:rPr>
        <w:t xml:space="preserve">İdari </w:t>
      </w:r>
      <w:r w:rsidR="000E78C7">
        <w:rPr>
          <w:b/>
        </w:rPr>
        <w:t>S</w:t>
      </w:r>
      <w:r w:rsidRPr="004F6D64">
        <w:rPr>
          <w:b/>
        </w:rPr>
        <w:t xml:space="preserve">orumluluğu </w:t>
      </w:r>
      <w:r w:rsidR="000E78C7">
        <w:rPr>
          <w:b/>
        </w:rPr>
        <w:t>B</w:t>
      </w:r>
      <w:r w:rsidRPr="004F6D64">
        <w:rPr>
          <w:b/>
        </w:rPr>
        <w:t xml:space="preserve">ulunan </w:t>
      </w:r>
      <w:r w:rsidR="000E78C7">
        <w:rPr>
          <w:b/>
        </w:rPr>
        <w:t>K</w:t>
      </w:r>
      <w:r w:rsidRPr="004F6D64">
        <w:rPr>
          <w:b/>
        </w:rPr>
        <w:t>işiler:</w:t>
      </w:r>
    </w:p>
    <w:p w:rsidR="00435362" w:rsidRDefault="000E78C7" w:rsidP="00435362">
      <w:pPr>
        <w:spacing w:line="360" w:lineRule="auto"/>
        <w:jc w:val="both"/>
      </w:pPr>
      <w:r>
        <w:t>Y</w:t>
      </w:r>
      <w:r w:rsidR="00435362">
        <w:t xml:space="preserve">önetim </w:t>
      </w:r>
      <w:r>
        <w:t>K</w:t>
      </w:r>
      <w:r w:rsidR="00435362">
        <w:t xml:space="preserve">urulu üyeleri ile </w:t>
      </w:r>
      <w:r>
        <w:t>Y</w:t>
      </w:r>
      <w:r w:rsidR="00435362">
        <w:t xml:space="preserve">önetim </w:t>
      </w:r>
      <w:r>
        <w:t>K</w:t>
      </w:r>
      <w:r w:rsidR="00435362">
        <w:t xml:space="preserve">urulu </w:t>
      </w:r>
      <w:r>
        <w:t>Ü</w:t>
      </w:r>
      <w:r w:rsidR="00435362">
        <w:t xml:space="preserve">yesi olmadığı halde doğrudan ya da dolaylı olarak Şirketin içsel bilgilerine düzenli olarak erişen ve Şirketin gelecekteki gelişimini ve ticari hedeflerini etkileyen idari kararları verme yetkisi olan kişilerdir. İçsel bilgilere erişimi bulunan idari sorumluluğa sahip olan kişiler ulaştıkları bilgilerin kapsamına göre değerlendirilir. Şirket işlerinin sadece bir bölümü hakkında </w:t>
      </w:r>
      <w:r w:rsidR="00435362">
        <w:lastRenderedPageBreak/>
        <w:t>detay bilgiye sahip olan ancak bütüne ilişkin bilgileri sınırlı olan kişiler içsel bilgilere ulaşan kişi kapsamında değerlendirilmez. İçsel bilgilere erişimi olanların listesi ve listede yapılan güncellemeler SPK’nın ilgili tebliğine uygun olarak Kurul’a ve ilgili borsaya gönderilir. Yönetim Kurulu Üyeleri, Genel Müdür ve Yardımcıları, Bağımsız Denetim Kuruluşu, Mali İşler Müdürü, İç Denetim Müdürü, Muhasebe Müdürü ve bazı üst düzey yöneticiler içsel bilgilere erişebilir personel kapsamında değerlendirilir.</w:t>
      </w:r>
    </w:p>
    <w:p w:rsidR="00435362" w:rsidRPr="004F6D64" w:rsidRDefault="00435362" w:rsidP="00435362">
      <w:pPr>
        <w:spacing w:line="360" w:lineRule="auto"/>
        <w:jc w:val="both"/>
        <w:rPr>
          <w:b/>
        </w:rPr>
      </w:pPr>
      <w:r w:rsidRPr="004F6D64">
        <w:rPr>
          <w:b/>
        </w:rPr>
        <w:t>Geleceğe Dönük Değerlendirmeler İle İlgili Açıklamalar:</w:t>
      </w:r>
    </w:p>
    <w:p w:rsidR="00435362" w:rsidRDefault="00435362" w:rsidP="00435362">
      <w:pPr>
        <w:spacing w:line="360" w:lineRule="auto"/>
        <w:jc w:val="both"/>
      </w:pPr>
      <w:r>
        <w:t xml:space="preserve">Şirket, bilgilendirme politikalarına uygun olarak zaman zaman geleceğe yönelik değerlendirmelerde bulunabilir. Geleceğe yönelik değerlendirmelerin kamuya açıklanmasında mevzuat ile belirlenmiş olan hükümlere uyulması esastır. Geleceğe yönelik değerlendirmelerle ilgili olarak, </w:t>
      </w:r>
      <w:r w:rsidR="000E78C7">
        <w:t>Y</w:t>
      </w:r>
      <w:r>
        <w:t xml:space="preserve">önetim </w:t>
      </w:r>
      <w:r w:rsidR="000E78C7">
        <w:t>K</w:t>
      </w:r>
      <w:r>
        <w:t xml:space="preserve">urulu kararına veya </w:t>
      </w:r>
      <w:r w:rsidR="000E78C7">
        <w:t>Y</w:t>
      </w:r>
      <w:r>
        <w:t xml:space="preserve">önetim </w:t>
      </w:r>
      <w:r w:rsidR="000E78C7">
        <w:t>K</w:t>
      </w:r>
      <w:r>
        <w:t xml:space="preserve">urulu tarafından yetki verilmiş kişinin yazılı onayına bağlı olarak, yılda en fazla dört defa açıklama yapılabilir. Değerlendirmeler faaliyet raporunda belirtilebileceği, özel durum açıklama formatında veya sunum formatında </w:t>
      </w:r>
      <w:proofErr w:type="spellStart"/>
      <w:r>
        <w:t>KAP’ta</w:t>
      </w:r>
      <w:proofErr w:type="spellEnd"/>
      <w:r>
        <w:t xml:space="preserve"> açıklanabilir.</w:t>
      </w:r>
      <w:r w:rsidR="000E78C7">
        <w:t xml:space="preserve"> </w:t>
      </w:r>
      <w:r>
        <w:t>Şirketin yazılı dokümanlarında yer alan geleceğe yönelik değerlendirmeler belli varsayımlara göre yapılmaktadır. Riskler, belirsizlikler ve diğer faktörlerden dolayı gerçekleşen sonuçlar, geleceğe yönelik değerlendirmelerdeki beklenen sonuçlardan ciddi boyutlarda farklılık göstermesi halinde yatırımcılar bilgilendirilir.</w:t>
      </w:r>
    </w:p>
    <w:p w:rsidR="00435362" w:rsidRPr="004F6D64" w:rsidRDefault="00435362" w:rsidP="00435362">
      <w:pPr>
        <w:spacing w:line="360" w:lineRule="auto"/>
        <w:jc w:val="both"/>
        <w:rPr>
          <w:b/>
        </w:rPr>
      </w:pPr>
      <w:r w:rsidRPr="004F6D64">
        <w:rPr>
          <w:b/>
        </w:rPr>
        <w:t>Kamuya Açıklanması Gerekli Bilgilerin Gizliliklerinin Sağlanması:</w:t>
      </w:r>
    </w:p>
    <w:p w:rsidR="00435362" w:rsidRDefault="00435362" w:rsidP="00435362">
      <w:pPr>
        <w:spacing w:line="360" w:lineRule="auto"/>
        <w:jc w:val="both"/>
      </w:pPr>
      <w:r>
        <w:t>Şirketin menfaatleri ile şeffaflık arasındaki hassas dengeyi sağlamaya azami gayret sarf edilir. Tüm şirket çalışanlarının içeriden öğrenilen bilgilerin kullanılması konusunda ilgili kurallara dikkate etmesine önem verilmektedir. Çalışma süresi boyunca öğrenilen gerekli kişiler dışında bilinmesi arzu edilmeyen ve şirkete ait sır olarak nitelendirilebilecek olan bilgiler “Şirket Bilgisi” olarak kabul edilir. Çalışanlar Şirkete ait elde etmiş oldukları şirket bilgisini korurlar ve bu bilgileri kullanamazlar.</w:t>
      </w:r>
    </w:p>
    <w:sectPr w:rsidR="00435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A79"/>
    <w:rsid w:val="000E78C7"/>
    <w:rsid w:val="001C3A79"/>
    <w:rsid w:val="00435362"/>
    <w:rsid w:val="004F6D64"/>
    <w:rsid w:val="00AF05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4AF3"/>
  <w15:chartTrackingRefBased/>
  <w15:docId w15:val="{A031AA2A-FBE5-4439-B1D6-DDA4664B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1013</Words>
  <Characters>5780</Characters>
  <Application>Microsoft Office Word</Application>
  <DocSecurity>0</DocSecurity>
  <Lines>48</Lines>
  <Paragraphs>13</Paragraphs>
  <ScaleCrop>false</ScaleCrop>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 CELIK</dc:creator>
  <cp:keywords/>
  <dc:description/>
  <cp:lastModifiedBy>Ozlen ALPASLAN</cp:lastModifiedBy>
  <cp:revision>4</cp:revision>
  <dcterms:created xsi:type="dcterms:W3CDTF">2021-09-22T11:55:00Z</dcterms:created>
  <dcterms:modified xsi:type="dcterms:W3CDTF">2021-09-27T09:11:00Z</dcterms:modified>
</cp:coreProperties>
</file>